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Noto Sans CJK JP" w:hAnsi="Noto Sans CJK JP" w:eastAsia="Noto Sans CJK JP"/>
          <w:b/>
          <w:color w:val="111111"/>
          <w:sz w:val="36"/>
        </w:rPr>
        <w:t>職 務 経 歴 書</w:t>
      </w:r>
    </w:p>
    <w:p>
      <w:pPr>
        <w:spacing w:after="120"/>
        <w:jc w:val="center"/>
      </w:pPr>
      <w:r>
        <w:rPr>
          <w:rFonts w:ascii="Noto Sans CJK JP" w:hAnsi="Noto Sans CJK JP" w:eastAsia="Noto Sans CJK JP"/>
          <w:b w:val="0"/>
          <w:color w:val="0B6B50"/>
          <w:sz w:val="18"/>
        </w:rPr>
        <w:t>販売・接客・サービス職向け 記入例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基本情報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作成日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2026年7月1日</w:t>
            </w:r>
          </w:p>
        </w:tc>
      </w:tr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氏名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山田 花子</w:t>
            </w:r>
          </w:p>
        </w:tc>
      </w:tr>
      <w:tr>
        <w:tc>
          <w:tcPr>
            <w:tcW w:type="dxa" w:w="181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連絡先</w:t>
            </w:r>
          </w:p>
        </w:tc>
        <w:tc>
          <w:tcPr>
            <w:tcW w:type="dxa" w:w="7937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hanako.yamada@example.com / 090-1234-5678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職務要約</w:t>
      </w:r>
    </w:p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アパレル販売スタッフとして、接客、商品提案、レジ対応、在庫管理、売場づくりを担当してきました。お客様の好みや利用シーンを丁寧に確認し、コーディネート提案を行うことで、満足度の高い接客を意識してきました。売場の整理や商品陳列にも取り組み、店舗運営を支えてきました。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職務経歴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39"/>
        <w:gridCol w:w="3439"/>
        <w:gridCol w:w="3439"/>
      </w:tblGrid>
      <w:tr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期間</w:t>
            </w:r>
          </w:p>
        </w:tc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会社名・店舗名 / 役職</w:t>
            </w:r>
          </w:p>
        </w:tc>
        <w:tc>
          <w:tcPr>
            <w:tcW w:type="dxa" w:w="343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  <w:jc w:val="center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担当業務・実績</w:t>
            </w:r>
          </w:p>
        </w:tc>
      </w:tr>
      <w:tr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2022年4月</w:t>
              <w:br/>
              <w:t>〜</w:t>
              <w:br/>
              <w:t>現在</w:t>
            </w:r>
          </w:p>
        </w:tc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株式会社〇〇</w:t>
              <w:br/>
              <w:t>〇〇店 / 販売スタッフ</w:t>
            </w:r>
          </w:p>
        </w:tc>
        <w:tc>
          <w:tcPr>
            <w:tcW w:type="dxa" w:w="3439"/>
          </w:tcPr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・接客、商品提案、レジ対応、在庫管理を担当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・お客様の利用シーンを確認したコーディネート提案を実施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・季節商品の売場レイアウト見直しに参加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・新人スタッフへのレジ操作・接客手順の共有を担当</w:t>
            </w:r>
          </w:p>
        </w:tc>
      </w:tr>
      <w:tr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2019年4月</w:t>
              <w:br/>
              <w:t>〜</w:t>
              <w:br/>
              <w:t>2022年3月</w:t>
            </w:r>
          </w:p>
        </w:tc>
        <w:tc>
          <w:tcPr>
            <w:tcW w:type="dxa" w:w="3439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株式会社△△</w:t>
              <w:br/>
              <w:t>△△店 / ホールスタッフ</w:t>
            </w:r>
          </w:p>
        </w:tc>
        <w:tc>
          <w:tcPr>
            <w:tcW w:type="dxa" w:w="3439"/>
          </w:tcPr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・接客、注文対応、配膳、会計、清掃を担当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・混雑時の優先順位を判断し、チームで連携して対応</w:t>
            </w:r>
          </w:p>
          <w:p>
            <w:pPr>
              <w:spacing w:after="30"/>
              <w:ind w:left="227" w:hanging="227"/>
            </w:pPr>
            <w:r>
              <w:rPr>
                <w:rFonts w:ascii="Noto Sans CJK JP" w:hAnsi="Noto Sans CJK JP" w:eastAsia="Noto Sans CJK JP"/>
                <w:b w:val="0"/>
                <w:sz w:val="16"/>
              </w:rPr>
              <w:t>・よくある問い合わせをスタッフ間で共有し、対応品質の均一化に貢献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担当業務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・接客、商品提案、レジ対応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・在庫管理、検品、品出し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・売場づくり、ディスプレイ変更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・お客様からの問い合わせ・クレーム一次対応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・新人スタッフへの業務共有、店舗運営サポート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接客・販売で意識したこと</w:t>
      </w:r>
    </w:p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接客では、商品の説明だけでなく、お客様の利用シーンや好みを確認することを意識してきました。迷っているお客様には複数の選択肢を提案し、納得して購入いただけるよう丁寧な説明を心がけました。また、混雑時にはスタッフ同士で声をかけ合い、レジ対応や品出しの優先順位を調整しました。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実績・成果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・季節商品の陳列位置を見直し、売場での訴求強化に貢献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・関連商品の提案を行い、客単価向上に向けた接客を実践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・問い合わせ内容をスタッフ間で共有し、対応品質のばらつき軽減に貢献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・新人スタッフへの業務共有により、レジ操作・接客手順の習得を支援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活かせる経験・スキル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59"/>
        <w:gridCol w:w="5159"/>
      </w:tblGrid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接客・販売スキル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傾聴力 / 商品提案 / 顧客対応 / クレーム一次対応</w:t>
            </w:r>
          </w:p>
        </w:tc>
      </w:tr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店舗運営スキル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在庫管理 / 売場づくり / レジ対応 / 新人スタッフ育成</w:t>
            </w:r>
          </w:p>
        </w:tc>
      </w:tr>
      <w:tr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  <w:shd w:fill="EAF6F0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/>
                <w:color w:val="0B6B50"/>
                <w:sz w:val="17"/>
              </w:rPr>
              <w:t>PC・その他</w:t>
            </w:r>
          </w:p>
        </w:tc>
        <w:tc>
          <w:tcPr>
            <w:tcW w:type="dxa" w:w="5159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vAlign w:val="center"/>
          </w:tcPr>
          <w:p>
            <w:pPr>
              <w:spacing w:after="40" w:line="276" w:lineRule="auto"/>
            </w:pPr>
            <w:r>
              <w:rPr>
                <w:rFonts w:ascii="Noto Sans CJK JP" w:hAnsi="Noto Sans CJK JP" w:eastAsia="Noto Sans CJK JP"/>
                <w:b w:val="0"/>
                <w:sz w:val="17"/>
              </w:rPr>
              <w:t>Excelでの売上確認 / POS操作 / 予約管理 / SNS投稿補助</w:t>
            </w:r>
          </w:p>
        </w:tc>
      </w:tr>
    </w:tbl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資格・免許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・普通自動車第一種運転免許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・販売士3級</w:t>
      </w:r>
    </w:p>
    <w:p>
      <w:pPr>
        <w:spacing w:after="30"/>
        <w:ind w:left="227" w:hanging="227"/>
      </w:pPr>
      <w:r>
        <w:rPr>
          <w:rFonts w:ascii="Noto Sans CJK JP" w:hAnsi="Noto Sans CJK JP" w:eastAsia="Noto Sans CJK JP"/>
          <w:b w:val="0"/>
          <w:sz w:val="17"/>
        </w:rPr>
        <w:t>・接客サービスマナー検定3級</w:t>
      </w:r>
    </w:p>
    <w:p>
      <w:pPr>
        <w:spacing w:before="200" w:after="80"/>
      </w:pPr>
      <w:r>
        <w:rPr>
          <w:rFonts w:ascii="Noto Sans CJK JP" w:hAnsi="Noto Sans CJK JP" w:eastAsia="Noto Sans CJK JP"/>
          <w:b/>
          <w:color w:val="0B6B50"/>
          <w:sz w:val="22"/>
        </w:rPr>
        <w:t>■ 自己PR</w:t>
      </w:r>
    </w:p>
    <w:p>
      <w:pPr>
        <w:spacing w:after="40" w:line="276" w:lineRule="auto"/>
      </w:pPr>
      <w:r>
        <w:rPr>
          <w:rFonts w:ascii="Noto Sans CJK JP" w:hAnsi="Noto Sans CJK JP" w:eastAsia="Noto Sans CJK JP"/>
          <w:b w:val="0"/>
          <w:sz w:val="18"/>
        </w:rPr>
        <w:t>私の強みは、お客様の状況や希望を丁寧に確認し、相手に合わせた対応ができることです。接客では、商品の説明だけでなく、お客様が何を求めているのかを把握することを意識してきました。また、店舗運営では売場づくりや在庫管理にも関わり、スタッフ同士で情報を共有しながら業務を進めてきました。今後も、相手に寄り添った対応とチーム連携を大切にし、信頼される接客に取り組みたいと考えています。</w:t>
      </w:r>
    </w:p>
    <w:sectPr w:rsidR="00FC693F" w:rsidRPr="0006063C" w:rsidSect="00034616">
      <w:pgSz w:w="11906" w:h="16838"/>
      <w:pgMar w:top="794" w:right="794" w:bottom="794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JP" w:hAnsi="Noto Sans CJK JP" w:eastAsia="Noto Sans CJK JP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